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7F305">
      <w:pPr>
        <w:rPr>
          <w:rFonts w:ascii="宋体" w:hAnsi="宋体" w:cs="宋体"/>
          <w:b/>
          <w:bCs/>
          <w:kern w:val="0"/>
          <w:sz w:val="28"/>
          <w:szCs w:val="36"/>
        </w:rPr>
      </w:pPr>
      <w:r>
        <w:rPr>
          <w:rFonts w:hint="eastAsia" w:ascii="黑体" w:hAnsi="黑体" w:eastAsia="黑体" w:cs="宋体"/>
          <w:b/>
          <w:bCs/>
          <w:kern w:val="0"/>
          <w:sz w:val="32"/>
          <w:szCs w:val="36"/>
        </w:rPr>
        <w:t>附件2</w:t>
      </w:r>
      <w:r>
        <w:rPr>
          <w:rFonts w:ascii="黑体" w:hAnsi="黑体" w:eastAsia="黑体" w:cs="宋体"/>
          <w:b/>
          <w:bCs/>
          <w:kern w:val="0"/>
          <w:sz w:val="32"/>
          <w:szCs w:val="36"/>
        </w:rPr>
        <w:t xml:space="preserve"> </w:t>
      </w:r>
      <w:r>
        <w:rPr>
          <w:rFonts w:ascii="宋体" w:hAnsi="宋体" w:cs="宋体"/>
          <w:b/>
          <w:bCs/>
          <w:kern w:val="0"/>
          <w:sz w:val="28"/>
          <w:szCs w:val="36"/>
        </w:rPr>
        <w:t xml:space="preserve">                 </w:t>
      </w:r>
    </w:p>
    <w:p w14:paraId="570565C5">
      <w:pPr>
        <w:rPr>
          <w:rFonts w:ascii="宋体" w:hAnsi="宋体" w:cs="宋体"/>
          <w:b/>
          <w:bCs/>
          <w:kern w:val="0"/>
          <w:sz w:val="28"/>
          <w:szCs w:val="36"/>
        </w:rPr>
      </w:pPr>
    </w:p>
    <w:p w14:paraId="714739BD">
      <w:pPr>
        <w:adjustRightInd w:val="0"/>
        <w:snapToGrid w:val="0"/>
        <w:spacing w:line="920" w:lineRule="exact"/>
        <w:jc w:val="center"/>
        <w:rPr>
          <w:rFonts w:ascii="方正小标宋简体" w:eastAsia="方正小标宋简体"/>
          <w:sz w:val="56"/>
          <w:szCs w:val="44"/>
        </w:rPr>
      </w:pPr>
      <w:r>
        <w:rPr>
          <w:rFonts w:hint="eastAsia" w:ascii="方正小标宋简体" w:eastAsia="方正小标宋简体"/>
          <w:sz w:val="56"/>
          <w:szCs w:val="44"/>
          <w:u w:val="single"/>
        </w:rPr>
        <w:t xml:space="preserve">      </w:t>
      </w:r>
      <w:r>
        <w:rPr>
          <w:rFonts w:hint="eastAsia" w:ascii="方正小标宋简体" w:eastAsia="方正小标宋简体"/>
          <w:sz w:val="56"/>
          <w:szCs w:val="44"/>
        </w:rPr>
        <w:t>学院（中心）</w:t>
      </w:r>
    </w:p>
    <w:p w14:paraId="0CDA74BB">
      <w:pPr>
        <w:adjustRightInd w:val="0"/>
        <w:snapToGrid w:val="0"/>
        <w:spacing w:line="920" w:lineRule="exact"/>
        <w:jc w:val="center"/>
        <w:rPr>
          <w:rFonts w:ascii="方正小标宋简体" w:eastAsia="方正小标宋简体"/>
          <w:sz w:val="56"/>
          <w:szCs w:val="44"/>
        </w:rPr>
      </w:pPr>
      <w:r>
        <w:rPr>
          <w:rFonts w:hint="eastAsia" w:ascii="方正小标宋简体" w:eastAsia="方正小标宋简体"/>
          <w:sz w:val="56"/>
          <w:szCs w:val="44"/>
        </w:rPr>
        <w:t>实验室安全自查报告</w:t>
      </w:r>
    </w:p>
    <w:p w14:paraId="348A860F">
      <w:pPr>
        <w:spacing w:before="240" w:line="440" w:lineRule="exact"/>
        <w:jc w:val="center"/>
        <w:rPr>
          <w:rFonts w:eastAsia="楷体_GB2312"/>
          <w:spacing w:val="16"/>
          <w:sz w:val="36"/>
        </w:rPr>
      </w:pPr>
      <w:r>
        <w:rPr>
          <w:rFonts w:eastAsia="楷体_GB2312"/>
          <w:spacing w:val="16"/>
          <w:sz w:val="36"/>
        </w:rPr>
        <w:t>（</w:t>
      </w:r>
      <w:r>
        <w:rPr>
          <w:rFonts w:hint="eastAsia" w:eastAsia="楷体_GB2312"/>
          <w:spacing w:val="16"/>
          <w:sz w:val="36"/>
        </w:rPr>
        <w:t>2025年度</w:t>
      </w:r>
      <w:r>
        <w:rPr>
          <w:rFonts w:eastAsia="楷体_GB2312"/>
          <w:spacing w:val="16"/>
          <w:sz w:val="36"/>
        </w:rPr>
        <w:t>）</w:t>
      </w:r>
    </w:p>
    <w:p w14:paraId="65ED26B4">
      <w:pPr>
        <w:spacing w:before="120" w:line="440" w:lineRule="exact"/>
        <w:jc w:val="center"/>
        <w:rPr>
          <w:rFonts w:eastAsia="楷体_GB2312"/>
          <w:spacing w:val="16"/>
        </w:rPr>
      </w:pPr>
    </w:p>
    <w:p w14:paraId="2A47876D">
      <w:pPr>
        <w:spacing w:before="120" w:line="440" w:lineRule="exact"/>
        <w:jc w:val="center"/>
        <w:rPr>
          <w:rFonts w:eastAsia="楷体_GB2312"/>
          <w:spacing w:val="16"/>
        </w:rPr>
      </w:pPr>
    </w:p>
    <w:p w14:paraId="0A22544C">
      <w:pPr>
        <w:spacing w:before="120" w:line="440" w:lineRule="exact"/>
        <w:jc w:val="center"/>
        <w:rPr>
          <w:rFonts w:eastAsia="楷体_GB2312"/>
          <w:spacing w:val="16"/>
        </w:rPr>
      </w:pPr>
    </w:p>
    <w:p w14:paraId="6AD63DCF">
      <w:pPr>
        <w:spacing w:before="120" w:line="440" w:lineRule="exact"/>
        <w:jc w:val="center"/>
        <w:rPr>
          <w:rFonts w:eastAsia="楷体_GB2312"/>
          <w:spacing w:val="16"/>
        </w:rPr>
      </w:pPr>
    </w:p>
    <w:p w14:paraId="2BCA4F7A">
      <w:pPr>
        <w:spacing w:before="120" w:line="440" w:lineRule="exact"/>
        <w:jc w:val="center"/>
        <w:rPr>
          <w:rFonts w:eastAsia="楷体_GB2312"/>
          <w:spacing w:val="16"/>
        </w:rPr>
      </w:pPr>
    </w:p>
    <w:p w14:paraId="45B852E0">
      <w:pPr>
        <w:spacing w:before="120" w:line="440" w:lineRule="exact"/>
        <w:jc w:val="center"/>
        <w:rPr>
          <w:rFonts w:eastAsia="楷体_GB2312"/>
          <w:spacing w:val="16"/>
        </w:rPr>
      </w:pPr>
    </w:p>
    <w:p w14:paraId="7E52F2E9">
      <w:pPr>
        <w:spacing w:before="120" w:line="400" w:lineRule="exact"/>
        <w:jc w:val="center"/>
        <w:rPr>
          <w:spacing w:val="16"/>
          <w:sz w:val="32"/>
        </w:rPr>
      </w:pPr>
    </w:p>
    <w:p w14:paraId="05431B70">
      <w:pPr>
        <w:adjustRightInd w:val="0"/>
        <w:snapToGrid w:val="0"/>
        <w:spacing w:line="920" w:lineRule="exact"/>
        <w:ind w:firstLine="1224" w:firstLineChars="300"/>
        <w:rPr>
          <w:rFonts w:eastAsia="黑体"/>
          <w:spacing w:val="4"/>
          <w:sz w:val="40"/>
          <w:u w:val="single"/>
        </w:rPr>
      </w:pPr>
      <w:r>
        <w:rPr>
          <w:rFonts w:hint="eastAsia" w:eastAsia="黑体"/>
          <w:spacing w:val="4"/>
          <w:sz w:val="40"/>
        </w:rPr>
        <w:t>单位名称</w:t>
      </w:r>
      <w:r>
        <w:rPr>
          <w:rFonts w:eastAsia="黑体"/>
          <w:spacing w:val="4"/>
          <w:sz w:val="40"/>
        </w:rPr>
        <w:t>：</w:t>
      </w:r>
      <w:r>
        <w:rPr>
          <w:rFonts w:hint="eastAsia" w:eastAsia="黑体"/>
          <w:spacing w:val="4"/>
          <w:sz w:val="40"/>
          <w:u w:val="single"/>
        </w:rPr>
        <w:t xml:space="preserve"> </w:t>
      </w:r>
      <w:r>
        <w:rPr>
          <w:rFonts w:eastAsia="黑体"/>
          <w:spacing w:val="4"/>
          <w:sz w:val="40"/>
          <w:u w:val="single"/>
        </w:rPr>
        <w:t xml:space="preserve">     </w:t>
      </w:r>
      <w:r>
        <w:rPr>
          <w:rFonts w:hint="eastAsia" w:eastAsia="黑体"/>
          <w:spacing w:val="4"/>
          <w:sz w:val="40"/>
          <w:u w:val="single"/>
        </w:rPr>
        <w:t xml:space="preserve">      </w:t>
      </w:r>
      <w:r>
        <w:rPr>
          <w:rFonts w:eastAsia="黑体"/>
          <w:spacing w:val="4"/>
          <w:sz w:val="40"/>
          <w:u w:val="single"/>
        </w:rPr>
        <w:t xml:space="preserve">    </w:t>
      </w:r>
      <w:r>
        <w:rPr>
          <w:rFonts w:hint="eastAsia" w:eastAsia="黑体"/>
          <w:spacing w:val="4"/>
          <w:sz w:val="40"/>
          <w:u w:val="single"/>
        </w:rPr>
        <w:t xml:space="preserve">  </w:t>
      </w:r>
      <w:r>
        <w:rPr>
          <w:rFonts w:eastAsia="黑体"/>
          <w:spacing w:val="4"/>
          <w:sz w:val="40"/>
          <w:u w:val="single"/>
        </w:rPr>
        <w:t xml:space="preserve"> </w:t>
      </w:r>
    </w:p>
    <w:p w14:paraId="2023EE41">
      <w:pPr>
        <w:adjustRightInd w:val="0"/>
        <w:snapToGrid w:val="0"/>
        <w:spacing w:line="920" w:lineRule="exact"/>
        <w:ind w:firstLine="1200" w:firstLineChars="300"/>
        <w:rPr>
          <w:rFonts w:eastAsia="黑体"/>
          <w:spacing w:val="4"/>
          <w:sz w:val="40"/>
          <w:u w:val="single"/>
        </w:rPr>
      </w:pPr>
      <w:r>
        <w:rPr>
          <w:rFonts w:hint="eastAsia" w:eastAsia="黑体"/>
          <w:kern w:val="0"/>
          <w:sz w:val="40"/>
        </w:rPr>
        <w:t>编 写 人</w:t>
      </w:r>
      <w:r>
        <w:rPr>
          <w:rFonts w:eastAsia="黑体"/>
          <w:spacing w:val="4"/>
          <w:sz w:val="40"/>
        </w:rPr>
        <w:t>：</w:t>
      </w:r>
      <w:r>
        <w:rPr>
          <w:rFonts w:hint="eastAsia" w:eastAsia="黑体"/>
          <w:spacing w:val="4"/>
          <w:sz w:val="40"/>
          <w:u w:val="single"/>
        </w:rPr>
        <w:t xml:space="preserve"> </w:t>
      </w:r>
      <w:r>
        <w:rPr>
          <w:rFonts w:eastAsia="黑体"/>
          <w:spacing w:val="4"/>
          <w:sz w:val="40"/>
          <w:u w:val="single"/>
        </w:rPr>
        <w:t xml:space="preserve">     </w:t>
      </w:r>
      <w:r>
        <w:rPr>
          <w:rFonts w:hint="eastAsia" w:eastAsia="黑体"/>
          <w:spacing w:val="4"/>
          <w:sz w:val="40"/>
          <w:u w:val="single"/>
        </w:rPr>
        <w:t xml:space="preserve">    </w:t>
      </w:r>
      <w:r>
        <w:rPr>
          <w:rFonts w:eastAsia="黑体"/>
          <w:spacing w:val="4"/>
          <w:sz w:val="40"/>
          <w:u w:val="single"/>
        </w:rPr>
        <w:t xml:space="preserve">   </w:t>
      </w:r>
      <w:r>
        <w:rPr>
          <w:rFonts w:hint="eastAsia" w:eastAsia="黑体"/>
          <w:spacing w:val="4"/>
          <w:sz w:val="40"/>
          <w:u w:val="single"/>
        </w:rPr>
        <w:t xml:space="preserve">     </w:t>
      </w:r>
      <w:r>
        <w:rPr>
          <w:rFonts w:eastAsia="黑体"/>
          <w:spacing w:val="4"/>
          <w:sz w:val="40"/>
          <w:u w:val="single"/>
        </w:rPr>
        <w:t xml:space="preserve"> </w:t>
      </w:r>
    </w:p>
    <w:p w14:paraId="2F1F4363">
      <w:pPr>
        <w:adjustRightInd w:val="0"/>
        <w:snapToGrid w:val="0"/>
        <w:spacing w:line="920" w:lineRule="exact"/>
        <w:ind w:firstLine="1200" w:firstLineChars="300"/>
        <w:rPr>
          <w:rFonts w:eastAsia="黑体"/>
          <w:kern w:val="0"/>
          <w:sz w:val="40"/>
        </w:rPr>
      </w:pPr>
      <w:r>
        <w:rPr>
          <w:rFonts w:hint="eastAsia" w:eastAsia="黑体"/>
          <w:kern w:val="0"/>
          <w:sz w:val="40"/>
        </w:rPr>
        <w:t>审 核 人：</w:t>
      </w:r>
      <w:r>
        <w:rPr>
          <w:rFonts w:hint="eastAsia" w:eastAsia="黑体"/>
          <w:kern w:val="0"/>
          <w:sz w:val="40"/>
          <w:u w:val="single"/>
        </w:rPr>
        <w:t xml:space="preserve"> </w:t>
      </w:r>
      <w:r>
        <w:rPr>
          <w:rFonts w:eastAsia="黑体"/>
          <w:kern w:val="0"/>
          <w:sz w:val="40"/>
          <w:u w:val="single"/>
        </w:rPr>
        <w:t xml:space="preserve">                   </w:t>
      </w:r>
    </w:p>
    <w:p w14:paraId="6BE20C89">
      <w:pPr>
        <w:adjustRightInd w:val="0"/>
        <w:snapToGrid w:val="0"/>
        <w:spacing w:line="920" w:lineRule="exact"/>
        <w:ind w:firstLine="2000" w:firstLineChars="500"/>
        <w:rPr>
          <w:rFonts w:eastAsia="黑体"/>
          <w:kern w:val="0"/>
          <w:sz w:val="40"/>
        </w:rPr>
      </w:pPr>
    </w:p>
    <w:p w14:paraId="44139BD7">
      <w:pPr>
        <w:spacing w:line="700" w:lineRule="exact"/>
        <w:jc w:val="center"/>
        <w:rPr>
          <w:rFonts w:eastAsia="黑体"/>
          <w:spacing w:val="4"/>
          <w:sz w:val="36"/>
          <w:szCs w:val="32"/>
        </w:rPr>
      </w:pPr>
    </w:p>
    <w:p w14:paraId="11CD2F39">
      <w:pPr>
        <w:widowControl/>
        <w:spacing w:line="700" w:lineRule="exact"/>
        <w:jc w:val="center"/>
        <w:rPr>
          <w:rFonts w:ascii="方正小标宋简体" w:eastAsia="方正小标宋简体"/>
          <w:sz w:val="44"/>
        </w:rPr>
        <w:sectPr>
          <w:pgSz w:w="11906" w:h="16838"/>
          <w:pgMar w:top="1531" w:right="1134" w:bottom="1588" w:left="1474" w:header="851" w:footer="992" w:gutter="0"/>
          <w:cols w:space="720" w:num="1"/>
          <w:docGrid w:type="lines" w:linePitch="312" w:charSpace="0"/>
        </w:sectPr>
      </w:pPr>
      <w:r>
        <w:rPr>
          <w:rFonts w:hint="eastAsia" w:eastAsia="黑体"/>
          <w:spacing w:val="4"/>
          <w:sz w:val="36"/>
          <w:szCs w:val="32"/>
        </w:rPr>
        <w:t>2025</w:t>
      </w:r>
      <w:r>
        <w:rPr>
          <w:rFonts w:eastAsia="黑体"/>
          <w:spacing w:val="4"/>
          <w:sz w:val="36"/>
          <w:szCs w:val="32"/>
        </w:rPr>
        <w:t>年</w:t>
      </w:r>
      <w:r>
        <w:rPr>
          <w:rFonts w:hint="eastAsia" w:eastAsia="黑体"/>
          <w:spacing w:val="4"/>
          <w:sz w:val="36"/>
          <w:szCs w:val="32"/>
        </w:rPr>
        <w:t xml:space="preserve">  </w:t>
      </w:r>
      <w:r>
        <w:rPr>
          <w:rFonts w:eastAsia="黑体"/>
          <w:spacing w:val="4"/>
          <w:sz w:val="36"/>
          <w:szCs w:val="32"/>
        </w:rPr>
        <w:t xml:space="preserve"> 月</w:t>
      </w:r>
      <w:r>
        <w:rPr>
          <w:rFonts w:hint="eastAsia" w:eastAsia="黑体"/>
          <w:spacing w:val="4"/>
          <w:sz w:val="36"/>
          <w:szCs w:val="32"/>
        </w:rPr>
        <w:t xml:space="preserve"> </w:t>
      </w:r>
      <w:r>
        <w:rPr>
          <w:rFonts w:eastAsia="黑体"/>
          <w:spacing w:val="4"/>
          <w:sz w:val="36"/>
          <w:szCs w:val="32"/>
        </w:rPr>
        <w:t xml:space="preserve">  </w:t>
      </w:r>
    </w:p>
    <w:p w14:paraId="209577B6">
      <w:pPr>
        <w:widowControl/>
        <w:rPr>
          <w:rFonts w:ascii="方正小标宋简体" w:eastAsia="方正小标宋简体"/>
          <w:sz w:val="44"/>
        </w:rPr>
      </w:pPr>
    </w:p>
    <w:p w14:paraId="3F7F37A3">
      <w:pPr>
        <w:widowControl/>
        <w:jc w:val="center"/>
      </w:pPr>
      <w:r>
        <w:rPr>
          <w:rFonts w:hint="eastAsia" w:ascii="方正小标宋简体" w:eastAsia="方正小标宋简体"/>
          <w:sz w:val="44"/>
        </w:rPr>
        <w:t>报告提纲</w:t>
      </w:r>
    </w:p>
    <w:p w14:paraId="1DF2409C">
      <w:pPr>
        <w:widowControl/>
        <w:jc w:val="center"/>
        <w:rPr>
          <w:rFonts w:hint="eastAsia" w:eastAsia="宋体"/>
          <w:lang w:eastAsia="zh-CN"/>
        </w:rPr>
      </w:pPr>
      <w:r>
        <w:rPr>
          <w:rFonts w:hint="eastAsia"/>
          <w:lang w:eastAsia="zh-CN"/>
        </w:rPr>
        <w:t>（</w:t>
      </w:r>
      <w:r>
        <w:rPr>
          <w:rFonts w:hint="eastAsia"/>
          <w:lang w:val="en-US" w:eastAsia="zh-CN"/>
        </w:rPr>
        <w:t>参照后文“编写说明”</w:t>
      </w:r>
      <w:r>
        <w:rPr>
          <w:rFonts w:hint="eastAsia"/>
          <w:lang w:eastAsia="zh-CN"/>
        </w:rPr>
        <w:t>）</w:t>
      </w:r>
    </w:p>
    <w:p w14:paraId="369BB8A1">
      <w:pPr>
        <w:widowControl/>
        <w:spacing w:line="560" w:lineRule="exact"/>
        <w:ind w:firstLine="643" w:firstLineChars="200"/>
        <w:jc w:val="left"/>
        <w:rPr>
          <w:rFonts w:ascii="仿宋" w:hAnsi="仿宋" w:eastAsia="仿宋" w:cs="仿宋"/>
          <w:sz w:val="32"/>
        </w:rPr>
      </w:pPr>
      <w:r>
        <w:rPr>
          <w:rFonts w:hint="eastAsia" w:ascii="Cambria" w:hAnsi="Cambria" w:eastAsia="黑体"/>
          <w:b/>
          <w:bCs/>
          <w:sz w:val="32"/>
          <w:szCs w:val="32"/>
        </w:rPr>
        <w:t>一、实验室安全工作概况</w:t>
      </w:r>
    </w:p>
    <w:p w14:paraId="5D2CF026">
      <w:pPr>
        <w:widowControl/>
        <w:spacing w:line="560" w:lineRule="exact"/>
        <w:ind w:firstLine="640" w:firstLineChars="200"/>
        <w:jc w:val="left"/>
        <w:rPr>
          <w:rFonts w:hint="eastAsia" w:ascii="仿宋" w:hAnsi="仿宋" w:eastAsia="仿宋" w:cs="仿宋"/>
          <w:sz w:val="32"/>
        </w:rPr>
      </w:pPr>
      <w:r>
        <w:rPr>
          <w:rFonts w:hint="eastAsia" w:ascii="仿宋" w:hAnsi="仿宋" w:eastAsia="仿宋" w:cs="仿宋"/>
          <w:sz w:val="32"/>
        </w:rPr>
        <w:t>1.1二级单位实验室安全基本情况</w:t>
      </w:r>
    </w:p>
    <w:p w14:paraId="4E44432C">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1.2实验室安全管理的组织架构与责任体系</w:t>
      </w:r>
    </w:p>
    <w:p w14:paraId="2DE22700">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1.3实验室安全制度建设</w:t>
      </w:r>
    </w:p>
    <w:p w14:paraId="3CABD7C9">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1.4实验室安全教育与培训情况</w:t>
      </w:r>
    </w:p>
    <w:p w14:paraId="76160829">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1.5实验室安全常规检查与隐患整改</w:t>
      </w:r>
    </w:p>
    <w:p w14:paraId="193ABE20">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1.6实验室安全分级分类管理情况</w:t>
      </w:r>
    </w:p>
    <w:p w14:paraId="77A1CA0A">
      <w:pPr>
        <w:widowControl/>
        <w:spacing w:line="560" w:lineRule="exact"/>
        <w:ind w:firstLine="640" w:firstLineChars="200"/>
        <w:jc w:val="left"/>
        <w:rPr>
          <w:rFonts w:hint="eastAsia" w:ascii="仿宋" w:hAnsi="仿宋" w:eastAsia="仿宋" w:cs="仿宋"/>
          <w:sz w:val="32"/>
        </w:rPr>
      </w:pPr>
      <w:r>
        <w:rPr>
          <w:rFonts w:hint="eastAsia" w:ascii="仿宋" w:hAnsi="仿宋" w:eastAsia="仿宋" w:cs="仿宋"/>
          <w:sz w:val="32"/>
        </w:rPr>
        <w:t>1.7实验室安全风险评估、应急预案、奖惩机制情况等</w:t>
      </w:r>
    </w:p>
    <w:p w14:paraId="20A2100B">
      <w:pPr>
        <w:widowControl/>
        <w:spacing w:line="560" w:lineRule="exact"/>
        <w:ind w:firstLine="640" w:firstLineChars="200"/>
        <w:jc w:val="left"/>
        <w:rPr>
          <w:rFonts w:hint="eastAsia" w:ascii="仿宋" w:hAnsi="仿宋" w:eastAsia="仿宋" w:cs="仿宋"/>
          <w:sz w:val="32"/>
          <w:lang w:eastAsia="zh-CN"/>
        </w:rPr>
      </w:pPr>
      <w:r>
        <w:rPr>
          <w:rFonts w:hint="eastAsia" w:ascii="仿宋" w:hAnsi="仿宋" w:eastAsia="仿宋" w:cs="仿宋"/>
          <w:sz w:val="32"/>
          <w:lang w:eastAsia="zh-CN"/>
        </w:rPr>
        <w:t>（</w:t>
      </w:r>
      <w:r>
        <w:rPr>
          <w:rFonts w:hint="eastAsia" w:ascii="仿宋" w:hAnsi="仿宋" w:eastAsia="仿宋" w:cs="仿宋"/>
          <w:sz w:val="32"/>
          <w:lang w:val="en-US" w:eastAsia="zh-CN"/>
        </w:rPr>
        <w:t>内容包含</w:t>
      </w:r>
      <w:bookmarkStart w:id="0" w:name="_GoBack"/>
      <w:bookmarkEnd w:id="0"/>
      <w:r>
        <w:rPr>
          <w:rFonts w:hint="eastAsia" w:ascii="仿宋" w:hAnsi="仿宋" w:eastAsia="仿宋" w:cs="仿宋"/>
          <w:sz w:val="32"/>
          <w:lang w:val="en-US" w:eastAsia="zh-CN"/>
        </w:rPr>
        <w:t>本单位2024年教学、科研项目立项个数，风险评估情况、应急预案和演练组织情况、单位奖惩机制建立和执行情况等</w:t>
      </w:r>
      <w:r>
        <w:rPr>
          <w:rFonts w:hint="eastAsia" w:ascii="仿宋" w:hAnsi="仿宋" w:eastAsia="仿宋" w:cs="仿宋"/>
          <w:sz w:val="32"/>
          <w:lang w:eastAsia="zh-CN"/>
        </w:rPr>
        <w:t>）</w:t>
      </w:r>
    </w:p>
    <w:p w14:paraId="34D04825">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1.8其他</w:t>
      </w:r>
    </w:p>
    <w:p w14:paraId="2ADDA9AC">
      <w:pPr>
        <w:widowControl/>
        <w:spacing w:line="560" w:lineRule="exact"/>
        <w:ind w:firstLine="643" w:firstLineChars="200"/>
        <w:jc w:val="left"/>
        <w:rPr>
          <w:rFonts w:ascii="Cambria" w:hAnsi="Cambria" w:eastAsia="黑体"/>
          <w:bCs/>
          <w:sz w:val="32"/>
          <w:szCs w:val="32"/>
        </w:rPr>
      </w:pPr>
      <w:r>
        <w:rPr>
          <w:rFonts w:hint="eastAsia" w:ascii="Cambria" w:hAnsi="Cambria" w:eastAsia="黑体"/>
          <w:b/>
          <w:bCs/>
          <w:sz w:val="32"/>
          <w:szCs w:val="32"/>
        </w:rPr>
        <w:t>二、本次实验室安全自查与隐患整改情况</w:t>
      </w:r>
      <w:r>
        <w:rPr>
          <w:rFonts w:hint="eastAsia" w:ascii="Cambria" w:hAnsi="Cambria" w:eastAsia="黑体"/>
          <w:bCs/>
          <w:sz w:val="32"/>
          <w:szCs w:val="32"/>
        </w:rPr>
        <w:t>（同时填写附件3）</w:t>
      </w:r>
    </w:p>
    <w:p w14:paraId="6F7F66F6">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2.1本次自查工作组织与实施</w:t>
      </w:r>
    </w:p>
    <w:p w14:paraId="60D007E3">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2.2发现的隐患概况</w:t>
      </w:r>
    </w:p>
    <w:p w14:paraId="2A4D3047">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2.3 隐患整改的组织</w:t>
      </w:r>
    </w:p>
    <w:p w14:paraId="277D91AF">
      <w:pPr>
        <w:widowControl/>
        <w:spacing w:line="560" w:lineRule="exact"/>
        <w:ind w:firstLine="640" w:firstLineChars="200"/>
        <w:jc w:val="left"/>
        <w:rPr>
          <w:rFonts w:ascii="仿宋" w:hAnsi="仿宋" w:eastAsia="仿宋" w:cs="仿宋"/>
          <w:sz w:val="32"/>
        </w:rPr>
      </w:pPr>
      <w:r>
        <w:rPr>
          <w:rFonts w:hint="eastAsia" w:ascii="仿宋" w:hAnsi="仿宋" w:eastAsia="仿宋" w:cs="仿宋"/>
          <w:sz w:val="32"/>
        </w:rPr>
        <w:t>2.4 整改完成情况（包括上一年度剩余隐患的整改情况）</w:t>
      </w:r>
    </w:p>
    <w:p w14:paraId="3B9F516C">
      <w:pPr>
        <w:widowControl/>
        <w:spacing w:line="560" w:lineRule="exact"/>
        <w:ind w:firstLine="643" w:firstLineChars="200"/>
        <w:jc w:val="left"/>
        <w:rPr>
          <w:rFonts w:ascii="Cambria" w:hAnsi="Cambria" w:eastAsia="黑体"/>
          <w:b/>
          <w:bCs/>
          <w:sz w:val="32"/>
          <w:szCs w:val="32"/>
        </w:rPr>
      </w:pPr>
      <w:r>
        <w:rPr>
          <w:rFonts w:hint="eastAsia" w:ascii="Cambria" w:hAnsi="Cambria" w:eastAsia="黑体"/>
          <w:b/>
          <w:bCs/>
          <w:sz w:val="32"/>
          <w:szCs w:val="32"/>
        </w:rPr>
        <w:t>三、在实验室安全管理方面开展的其他工作</w:t>
      </w:r>
    </w:p>
    <w:p w14:paraId="5A0D29A4">
      <w:pPr>
        <w:widowControl/>
        <w:wordWrap w:val="0"/>
        <w:spacing w:line="560" w:lineRule="exact"/>
        <w:rPr>
          <w:rFonts w:ascii="仿宋" w:hAnsi="仿宋" w:eastAsia="仿宋" w:cs="仿宋"/>
          <w:sz w:val="32"/>
        </w:rPr>
      </w:pPr>
    </w:p>
    <w:p w14:paraId="39C9EDB3">
      <w:pPr>
        <w:widowControl/>
        <w:spacing w:line="560" w:lineRule="exact"/>
        <w:ind w:firstLine="640" w:firstLineChars="200"/>
        <w:jc w:val="center"/>
        <w:rPr>
          <w:rFonts w:ascii="仿宋" w:hAnsi="仿宋" w:eastAsia="仿宋" w:cs="仿宋"/>
          <w:sz w:val="32"/>
        </w:rPr>
      </w:pPr>
      <w:r>
        <w:rPr>
          <w:rFonts w:hint="eastAsia" w:ascii="仿宋" w:hAnsi="仿宋" w:eastAsia="仿宋" w:cs="仿宋"/>
          <w:sz w:val="32"/>
        </w:rPr>
        <w:t xml:space="preserve">                              单位名称（公章）：            </w:t>
      </w:r>
    </w:p>
    <w:p w14:paraId="66D6C8D5">
      <w:pPr>
        <w:widowControl/>
        <w:wordWrap w:val="0"/>
        <w:spacing w:line="560" w:lineRule="exact"/>
        <w:ind w:right="1280" w:firstLine="640" w:firstLineChars="200"/>
        <w:jc w:val="right"/>
        <w:rPr>
          <w:rFonts w:ascii="仿宋_GB2312" w:hAnsi="黑体" w:eastAsia="仿宋_GB2312"/>
          <w:sz w:val="32"/>
        </w:rPr>
      </w:pPr>
      <w:r>
        <w:rPr>
          <w:rFonts w:hint="eastAsia" w:ascii="仿宋" w:hAnsi="仿宋" w:eastAsia="仿宋" w:cs="仿宋"/>
          <w:sz w:val="32"/>
        </w:rPr>
        <w:t xml:space="preserve">                  报送时间：</w:t>
      </w:r>
      <w:r>
        <w:rPr>
          <w:rFonts w:hint="eastAsia" w:ascii="仿宋_GB2312" w:hAnsi="黑体" w:eastAsia="仿宋_GB2312"/>
          <w:sz w:val="32"/>
        </w:rPr>
        <w:t xml:space="preserve"> </w:t>
      </w:r>
    </w:p>
    <w:p w14:paraId="1C3A148A">
      <w:pPr>
        <w:widowControl/>
        <w:jc w:val="left"/>
        <w:rPr>
          <w:rFonts w:ascii="仿宋_GB2312" w:hAnsi="黑体" w:eastAsia="仿宋_GB2312"/>
          <w:sz w:val="32"/>
        </w:rPr>
      </w:pPr>
      <w:r>
        <w:rPr>
          <w:rFonts w:ascii="仿宋_GB2312" w:hAnsi="黑体" w:eastAsia="仿宋_GB2312"/>
          <w:sz w:val="32"/>
        </w:rPr>
        <w:br w:type="page"/>
      </w:r>
    </w:p>
    <w:p w14:paraId="3E0F4B0B">
      <w:pPr>
        <w:widowControl/>
        <w:spacing w:line="560" w:lineRule="exact"/>
        <w:ind w:right="1280" w:firstLine="640" w:firstLineChars="200"/>
        <w:jc w:val="right"/>
        <w:rPr>
          <w:rFonts w:ascii="仿宋" w:hAnsi="仿宋" w:eastAsia="仿宋" w:cs="仿宋"/>
          <w:sz w:val="32"/>
        </w:rPr>
      </w:pPr>
    </w:p>
    <w:p w14:paraId="5AC7BD1E">
      <w:pPr>
        <w:spacing w:before="120" w:beforeLines="50" w:after="120" w:afterLines="50" w:line="560" w:lineRule="exact"/>
        <w:jc w:val="center"/>
        <w:rPr>
          <w:rFonts w:ascii="方正小标宋简体" w:hAnsi="Cambria" w:eastAsia="方正小标宋简体"/>
          <w:b/>
          <w:bCs/>
          <w:sz w:val="44"/>
          <w:szCs w:val="44"/>
        </w:rPr>
      </w:pPr>
      <w:r>
        <w:rPr>
          <w:rFonts w:hint="eastAsia" w:ascii="方正小标宋简体" w:hAnsi="Cambria" w:eastAsia="方正小标宋简体"/>
          <w:b/>
          <w:bCs/>
          <w:sz w:val="44"/>
          <w:szCs w:val="44"/>
        </w:rPr>
        <w:t>编写说明</w:t>
      </w:r>
    </w:p>
    <w:p w14:paraId="582D2721">
      <w:pPr>
        <w:numPr>
          <w:ilvl w:val="0"/>
          <w:numId w:val="1"/>
        </w:numPr>
        <w:spacing w:line="353" w:lineRule="auto"/>
        <w:ind w:firstLine="643" w:firstLineChars="200"/>
        <w:rPr>
          <w:rFonts w:ascii="Cambria" w:hAnsi="Cambria" w:eastAsia="黑体"/>
          <w:b/>
          <w:bCs/>
          <w:sz w:val="32"/>
          <w:szCs w:val="32"/>
        </w:rPr>
      </w:pPr>
      <w:r>
        <w:rPr>
          <w:rFonts w:hint="eastAsia" w:ascii="Cambria" w:hAnsi="Cambria" w:eastAsia="黑体"/>
          <w:b/>
          <w:bCs/>
          <w:sz w:val="32"/>
          <w:szCs w:val="32"/>
        </w:rPr>
        <w:t>实验室安全工作概况</w:t>
      </w:r>
    </w:p>
    <w:p w14:paraId="74F35F33">
      <w:pPr>
        <w:spacing w:line="353" w:lineRule="auto"/>
        <w:ind w:firstLine="656" w:firstLineChars="200"/>
        <w:rPr>
          <w:rFonts w:ascii="仿宋_GB2312" w:hAnsi="仿宋_GB2312" w:eastAsia="仿宋_GB2312" w:cs="仿宋_GB2312"/>
          <w:snapToGrid w:val="0"/>
          <w:spacing w:val="4"/>
          <w:sz w:val="32"/>
          <w:szCs w:val="32"/>
        </w:rPr>
      </w:pPr>
      <w:r>
        <w:rPr>
          <w:rFonts w:hint="eastAsia" w:ascii="仿宋_GB2312" w:hAnsi="仿宋_GB2312" w:eastAsia="仿宋_GB2312" w:cs="仿宋_GB2312"/>
          <w:snapToGrid w:val="0"/>
          <w:spacing w:val="4"/>
          <w:sz w:val="32"/>
          <w:szCs w:val="32"/>
        </w:rPr>
        <w:t>实验室基本情况，省部级以上实验室个数，实验室安全经费和人员投入情况，实验室安全管理组织框架，三级安全责任体系落实情况，安全工作相关制度制（修)订情况，实验室安全分级分类、安全教育、培训、演练开展情况，定期与不定期安全检查情况，近五年发生的安全事故与整改情况等。</w:t>
      </w:r>
    </w:p>
    <w:p w14:paraId="5DFE9D8B">
      <w:pPr>
        <w:spacing w:line="353" w:lineRule="auto"/>
        <w:ind w:firstLine="643" w:firstLineChars="200"/>
        <w:rPr>
          <w:rFonts w:ascii="Cambria" w:hAnsi="Cambria" w:eastAsia="黑体"/>
          <w:b/>
          <w:bCs/>
          <w:sz w:val="32"/>
          <w:szCs w:val="32"/>
        </w:rPr>
      </w:pPr>
      <w:r>
        <w:rPr>
          <w:rFonts w:hint="eastAsia" w:ascii="Cambria" w:hAnsi="Cambria" w:eastAsia="黑体"/>
          <w:b/>
          <w:bCs/>
          <w:sz w:val="32"/>
          <w:szCs w:val="32"/>
        </w:rPr>
        <w:t>二、本次实验室安全自查与隐患整改情况</w:t>
      </w:r>
    </w:p>
    <w:p w14:paraId="159C69CB">
      <w:pPr>
        <w:spacing w:line="353" w:lineRule="auto"/>
        <w:ind w:firstLine="656" w:firstLineChars="200"/>
        <w:rPr>
          <w:rFonts w:ascii="Cambria" w:hAnsi="Cambria" w:eastAsia="黑体"/>
          <w:b/>
          <w:bCs/>
          <w:sz w:val="32"/>
          <w:szCs w:val="32"/>
        </w:rPr>
      </w:pPr>
      <w:r>
        <w:rPr>
          <w:rFonts w:hint="eastAsia" w:ascii="仿宋_GB2312" w:hAnsi="仿宋_GB2312" w:eastAsia="仿宋_GB2312" w:cs="仿宋_GB2312"/>
          <w:snapToGrid w:val="0"/>
          <w:spacing w:val="4"/>
          <w:sz w:val="32"/>
          <w:szCs w:val="32"/>
        </w:rPr>
        <w:t>组织开展自查工作情况，检查实验室数量，发现的隐患及原因分析。隐患整改工作的组织开展，对可立行立改隐患的整改完成情况和对无法立行立改的隐患制定整改方案的情况，安全检查“回头看”与安全隐患闭环管理要求的落实情况等。</w:t>
      </w:r>
    </w:p>
    <w:p w14:paraId="5F3E61A2">
      <w:pPr>
        <w:spacing w:line="353" w:lineRule="auto"/>
        <w:ind w:firstLine="643" w:firstLineChars="200"/>
        <w:rPr>
          <w:rFonts w:ascii="Cambria" w:hAnsi="Cambria" w:eastAsia="黑体"/>
          <w:b/>
          <w:bCs/>
          <w:sz w:val="32"/>
          <w:szCs w:val="32"/>
        </w:rPr>
      </w:pPr>
      <w:r>
        <w:rPr>
          <w:rFonts w:hint="eastAsia" w:ascii="Cambria" w:hAnsi="Cambria" w:eastAsia="黑体"/>
          <w:b/>
          <w:bCs/>
          <w:sz w:val="32"/>
          <w:szCs w:val="32"/>
        </w:rPr>
        <w:t>三、二级单位在实验室安全管理方面开展的其他工作</w:t>
      </w:r>
    </w:p>
    <w:p w14:paraId="50A4FE48">
      <w:pPr>
        <w:widowControl/>
        <w:spacing w:line="353" w:lineRule="auto"/>
        <w:ind w:firstLine="656" w:firstLineChars="200"/>
        <w:jc w:val="left"/>
        <w:rPr>
          <w:rFonts w:ascii="仿宋_GB2312" w:hAnsi="仿宋_GB2312" w:eastAsia="仿宋_GB2312" w:cs="仿宋_GB2312"/>
          <w:snapToGrid w:val="0"/>
          <w:spacing w:val="4"/>
          <w:sz w:val="32"/>
          <w:szCs w:val="32"/>
        </w:rPr>
      </w:pPr>
      <w:r>
        <w:rPr>
          <w:rFonts w:hint="eastAsia" w:ascii="仿宋_GB2312" w:hAnsi="仿宋_GB2312" w:eastAsia="仿宋_GB2312" w:cs="仿宋_GB2312"/>
          <w:snapToGrid w:val="0"/>
          <w:spacing w:val="4"/>
          <w:sz w:val="32"/>
          <w:szCs w:val="32"/>
        </w:rPr>
        <w:t>在促进实验室安全管理方面采取的可以借鉴和推广的举措。</w:t>
      </w:r>
    </w:p>
    <w:p w14:paraId="0D9C0FB9">
      <w:pPr>
        <w:widowControl/>
        <w:spacing w:line="353" w:lineRule="auto"/>
        <w:ind w:firstLine="643" w:firstLineChars="200"/>
        <w:jc w:val="left"/>
      </w:pPr>
      <w:r>
        <w:rPr>
          <w:rFonts w:hint="eastAsia" w:ascii="Cambria" w:hAnsi="Cambria" w:eastAsia="黑体"/>
          <w:b/>
          <w:bCs/>
          <w:sz w:val="32"/>
          <w:szCs w:val="32"/>
        </w:rPr>
        <w:t>四、本报告须经单位负责人审核并签字盖章后上报</w:t>
      </w:r>
    </w:p>
    <w:sectPr>
      <w:pgSz w:w="11906" w:h="16838"/>
      <w:pgMar w:top="1531" w:right="1134" w:bottom="1588" w:left="147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B51F81"/>
    <w:multiLevelType w:val="singleLevel"/>
    <w:tmpl w:val="BAB51F8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231B85"/>
    <w:rsid w:val="000C6F30"/>
    <w:rsid w:val="001F1D0F"/>
    <w:rsid w:val="001F39A6"/>
    <w:rsid w:val="00222680"/>
    <w:rsid w:val="004A2FF9"/>
    <w:rsid w:val="00513550"/>
    <w:rsid w:val="006A09C8"/>
    <w:rsid w:val="0071102E"/>
    <w:rsid w:val="00743DEF"/>
    <w:rsid w:val="00881BD7"/>
    <w:rsid w:val="00A358A3"/>
    <w:rsid w:val="00B512C4"/>
    <w:rsid w:val="00B83C40"/>
    <w:rsid w:val="00CB1070"/>
    <w:rsid w:val="00DB33D1"/>
    <w:rsid w:val="00EB5842"/>
    <w:rsid w:val="07CB262B"/>
    <w:rsid w:val="0CB0625C"/>
    <w:rsid w:val="1CAD003B"/>
    <w:rsid w:val="289329A6"/>
    <w:rsid w:val="2F871AB9"/>
    <w:rsid w:val="318D5360"/>
    <w:rsid w:val="36231B85"/>
    <w:rsid w:val="39395EC9"/>
    <w:rsid w:val="3996439C"/>
    <w:rsid w:val="3C4D02A6"/>
    <w:rsid w:val="3D206165"/>
    <w:rsid w:val="489B241F"/>
    <w:rsid w:val="48E80C8B"/>
    <w:rsid w:val="4C9C3F18"/>
    <w:rsid w:val="576131D0"/>
    <w:rsid w:val="5F7A1243"/>
    <w:rsid w:val="603B0E62"/>
    <w:rsid w:val="65BC4C62"/>
    <w:rsid w:val="65DD515E"/>
    <w:rsid w:val="67E831A2"/>
    <w:rsid w:val="72502569"/>
    <w:rsid w:val="794D7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625</Words>
  <Characters>655</Characters>
  <Lines>6</Lines>
  <Paragraphs>1</Paragraphs>
  <TotalTime>20</TotalTime>
  <ScaleCrop>false</ScaleCrop>
  <LinksUpToDate>false</LinksUpToDate>
  <CharactersWithSpaces>810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2025-04-08T07:15:00Z</dcterms:created>
  <dc:creator>NTKO</dc:creator>
  <cp:lastModifiedBy>大宇儿</cp:lastModifiedBy>
  <dcterms:modified xsi:type="dcterms:W3CDTF">2025-04-25T06:48:37Z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BB2634949C404AC8BDACE37BB64EBCF6_13</vt:lpwstr>
  </property>
  <property fmtid="{D5CDD505-2E9C-101B-9397-08002B2CF9AE}" pid="4" name="KSOTemplateDocerSaveRecord">
    <vt:lpwstr>eyJoZGlkIjoiNDhhNmZkYTY4YzA3YjM1MDZhN2E2YmNiMWNmYzE5MWEiLCJ1c2VySWQiOiIyMTIzMjQ3MTMifQ==</vt:lpwstr>
  </property>
</Properties>
</file>